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Berta Roig Padró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39536931T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Lucía Garcés Sánchez-Maroto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8/10/2008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Anna Garcés Sánchez-Maroto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25/8/2011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Roig Padró</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