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Piwowarska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piwowarskaemilia6@gmail.com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+48789237211 ,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Kacper Siwek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31.01.2014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Alan Justyna</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20.01.2017</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Daniel kozieł</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14.09.2012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Elena Piwowarska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24.08.2018</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