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Sławiński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lukasz2012s@wp.pl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+48513599738 ,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Sławiński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Sławińska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