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Nowak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havana82@wp.pl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+48600070927 ,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Leon nowak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14.03.2015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Adrianna Skalska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13.04.2013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Jagoda Świeczek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12.05.2017</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