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Warczygłowski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r.warczyglowski@gmail.com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+48668836609 ,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Warczygłowska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Warczygłowski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