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Светлана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Семова-Тодорова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+359877901017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tani.semova.todorova@gmail.com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Боримир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