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Domański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domanhc@tlen.pl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+48609469229 ,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Iwo Domański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Ines Domańska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18.05.2013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