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Valeria</w:t>
            </w:r>
            <w:r>
              <w:rPr>
                <w:lang w:val="it-IT"/>
              </w:rPr>
              <w:t xml:space="preserve">  </w:t>
            </w:r>
            <w:r w:rsidRPr="004D2665">
              <w:rPr>
                <w:lang w:val="it-IT"/>
              </w:rPr>
              <w:t>Lo Giudice</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Vimodrone, MI, Italia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26/04/1995</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Vimodrone, MI, Italia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Vimodrone, MI, Italia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+393392134173</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valerialg@hotmail.it</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LGDVLR95D66F205G</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11/07/2026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11/07/2026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Valeria Lo Giudice</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