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Пиргозлиева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+359899962166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voirgozlieva@yahoo.com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Алиса Сьбчева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Събчев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