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Вероника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22.6.1990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+359876876299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marinova.veronika@gmail.com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Беата Вълчева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23.6.2015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Радослав Дончев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5.8.2014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