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Ilenia</w:t>
            </w:r>
            <w:r>
              <w:rPr>
                <w:lang w:val="it-IT"/>
              </w:rPr>
              <w:t xml:space="preserve">  </w:t>
            </w:r>
            <w:r w:rsidRPr="004D2665">
              <w:rPr>
                <w:lang w:val="it-IT"/>
              </w:rPr>
              <w:t>Cona</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Bussolengo </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04/06/1979</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Bussolengo </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Bussolengo </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+393406245796</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conailenia@gmail.com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CNOLNI79L44B296LC</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01/07/2026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01/07/2026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Ilenia Cona</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