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Zieliński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zielinski998@interia.pl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+48515136072 ,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Dygasińska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