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Kovtun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natashakovtun7@gmail.com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+48731856227 ,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Semeniuk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Sofiia Kovtun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04.06.2011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Maksym Tyutyuma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28.04.2016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