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l.a.malecki@gmail.com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+48733557716 ,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Malecka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Mateusz Malecki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21.09.2013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Maciej Malecki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Zofia Malecka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04.06.2017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