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Gorąca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andzelika1919@onet.pl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+48661380884 ,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Gorąca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Gorący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16.10.2020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Aleksander Gorący</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25.09.2022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