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Чавдар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Ковачев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+359884285579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chavdar_ko@abv.bg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Ковачев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Лили Ковачева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