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Ricardo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Avila Parra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46458916c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15/7/1981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+34660029797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richithpar@gmail.com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Ricardo Avila Parra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