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karna160@op.pl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+48730012320 ,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florczak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florczak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