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Usarchuk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galambicasvitlana@gmail.com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+48884020865 ,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Yeva Usarchuk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Nikita Halambitsa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10.09.2012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