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Grabowski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robert.grabowski1995@gmail.com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+48786928258 ,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grabowski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Zofia figas</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09.09.2020</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Matylda grabowska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21.11.2023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Lila figas</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27.12.2017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