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+359885947308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m79m@abv.bg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Живко Пенчев,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Илиян Славов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Никалъс Василев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5.12.2013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