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adriana.piotrzkowska@icloud.com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+48662842431 ,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Marianna Chmielewska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Patryk Chmielewski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