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Mihtieva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+359878155107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s.mihtievs85@gmail.com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 Trifonov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