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Strzelecka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iwonadublak@onet.pl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+48609336378 ,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Strzelecka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22.01.2016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Natalia Dublak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01.03.2015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Marcelina Strzelecka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26.06.2018</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