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Dabrowski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md140919893@gmail.com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+48604109577 ,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dabrowski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 dabrowski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Marcelina stasiak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03.11.2008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