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Коста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Чолаков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+359884984345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kosta_cholakov_daskala@abv.bg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Джордж Мира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Аделина Сергева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Габриел Дишев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