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Layla</w:t>
      </w:r>
      <w:r w:rsidR="00405CC1">
        <w:t xml:space="preserve"> </w:t>
      </w:r>
      <w:r w:rsidRPr="00405CC1" w:rsidR="00405CC1">
        <w:t>Barnes</w:t>
      </w:r>
    </w:p>
    <w:p w:rsidRPr="00BF6E37" w:rsidR="00BF6E37" w:rsidP="00795766" w:rsidRDefault="00BF6E37" w14:paraId="2A1E2765" w14:textId="1E02A52F">
      <w:pPr>
        <w:jc w:val="both"/>
      </w:pPr>
      <w:r w:rsidRPr="00BF6E37">
        <w:rPr>
          <w:b/>
          <w:bCs/>
        </w:rPr>
        <w:t>ID NUMBER:</w:t>
      </w:r>
      <w:r w:rsidRPr="00BF6E37">
        <w:t xml:space="preserve"> </w:t>
      </w:r>
      <w:r w:rsidRPr="001B39C6" w:rsidR="001B39C6">
        <w:t>9004050129082</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Sofia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2021/03/17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Imaan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2017/08/04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