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Itumeleng</w:t>
      </w:r>
      <w:r w:rsidR="00405CC1">
        <w:t xml:space="preserve"> </w:t>
      </w:r>
      <w:r w:rsidRPr="00405CC1" w:rsidR="00405CC1">
        <w:t>Telile</w:t>
      </w:r>
    </w:p>
    <w:p w:rsidRPr="00BF6E37" w:rsidR="00BF6E37" w:rsidP="00795766" w:rsidRDefault="00BF6E37" w14:paraId="2A1E2765" w14:textId="1E02A52F">
      <w:pPr>
        <w:jc w:val="both"/>
      </w:pPr>
      <w:r w:rsidRPr="00BF6E37">
        <w:rPr>
          <w:b/>
          <w:bCs/>
        </w:rPr>
        <w:t>ID NUMBER:</w:t>
      </w:r>
      <w:r w:rsidRPr="00BF6E37">
        <w:t xml:space="preserve"> </w:t>
      </w:r>
      <w:r w:rsidRPr="001B39C6" w:rsidR="001B39C6">
        <w:t>8711010734089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Omosa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2018/06/15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Omphile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2023/05/02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