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julia</w:t>
      </w:r>
      <w:r>
        <w:rPr>
          <w:sz w:val="20"/>
          <w:szCs w:val="20"/>
        </w:rPr>
        <w:t xml:space="preserve"> </w:t>
      </w:r>
      <w:r w:rsidRPr="001D0D09">
        <w:rPr>
          <w:sz w:val="20"/>
          <w:szCs w:val="20"/>
        </w:rPr>
        <w:t>getseva</w:t>
      </w:r>
      <w:r w:rsidRPr="001D0D09">
        <w:rPr>
          <w:sz w:val="20"/>
          <w:szCs w:val="20"/>
          <w:lang w:val="bg-BG"/>
        </w:rPr>
        <w:t xml:space="preserve">                                                    Телефон:</w:t>
      </w:r>
      <w:r>
        <w:rPr>
          <w:sz w:val="20"/>
          <w:szCs w:val="20"/>
        </w:rPr>
        <w:t xml:space="preserve"> </w:t>
      </w:r>
      <w:r w:rsidRPr="001D0D09">
        <w:rPr>
          <w:sz w:val="20"/>
          <w:szCs w:val="20"/>
        </w:rPr>
        <w:t>+359889528388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ygetseva@mrrb.government.bg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